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4D6" w:rsidRDefault="007E27EE">
      <w:pPr>
        <w:spacing w:line="360" w:lineRule="auto"/>
        <w:jc w:val="center"/>
        <w:rPr>
          <w:color w:val="00B050"/>
          <w:spacing w:val="70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o:spid="_x0000_s1026" type="#_x0000_t75" style="position:absolute;left:0;text-align:left;margin-left:215.95pt;margin-top:35pt;width:46.95pt;height:58.5pt;z-index:-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allowincell="f">
            <v:imagedata r:id="rId7" o:title=""/>
            <w10:wrap anchory="page"/>
          </v:shape>
        </w:pict>
      </w:r>
    </w:p>
    <w:p w:rsidR="007C14D6" w:rsidRDefault="007C14D6">
      <w:pPr>
        <w:pStyle w:val="2"/>
        <w:spacing w:line="240" w:lineRule="auto"/>
        <w:rPr>
          <w:b w:val="0"/>
        </w:rPr>
      </w:pPr>
    </w:p>
    <w:p w:rsidR="007C14D6" w:rsidRDefault="007C14D6">
      <w:pPr>
        <w:pStyle w:val="2"/>
        <w:spacing w:line="240" w:lineRule="auto"/>
        <w:rPr>
          <w:b w:val="0"/>
          <w:sz w:val="20"/>
        </w:rPr>
      </w:pPr>
    </w:p>
    <w:p w:rsidR="007C14D6" w:rsidRDefault="00C14641">
      <w:pPr>
        <w:pStyle w:val="2"/>
        <w:spacing w:line="240" w:lineRule="auto"/>
        <w:rPr>
          <w:b w:val="0"/>
        </w:rPr>
      </w:pPr>
      <w:r>
        <w:rPr>
          <w:b w:val="0"/>
        </w:rPr>
        <w:t>ПРИМОРСКИЙ КРАЙ</w:t>
      </w:r>
    </w:p>
    <w:p w:rsidR="007C14D6" w:rsidRDefault="007C14D6">
      <w:pPr>
        <w:rPr>
          <w:sz w:val="16"/>
          <w:szCs w:val="16"/>
        </w:rPr>
      </w:pPr>
    </w:p>
    <w:p w:rsidR="007C14D6" w:rsidRDefault="007C14D6">
      <w:pPr>
        <w:rPr>
          <w:sz w:val="16"/>
          <w:szCs w:val="16"/>
        </w:rPr>
      </w:pPr>
    </w:p>
    <w:p w:rsidR="007C14D6" w:rsidRDefault="00C14641">
      <w:pPr>
        <w:pStyle w:val="2"/>
        <w:spacing w:line="240" w:lineRule="auto"/>
      </w:pPr>
      <w:r>
        <w:t>ДУМА АРТЕМОВСКОГО ГОРОДСКОГО ОКРУГА</w:t>
      </w:r>
    </w:p>
    <w:p w:rsidR="007C14D6" w:rsidRDefault="00C14641">
      <w:pPr>
        <w:pStyle w:val="2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7C14D6" w:rsidRDefault="007C14D6">
      <w:pPr>
        <w:pStyle w:val="3"/>
        <w:spacing w:line="240" w:lineRule="auto"/>
        <w:rPr>
          <w:spacing w:val="40"/>
        </w:rPr>
      </w:pPr>
    </w:p>
    <w:p w:rsidR="007C14D6" w:rsidRDefault="00C14641">
      <w:pPr>
        <w:pStyle w:val="3"/>
        <w:spacing w:line="240" w:lineRule="auto"/>
        <w:rPr>
          <w:spacing w:val="40"/>
        </w:rPr>
      </w:pPr>
      <w:r>
        <w:rPr>
          <w:spacing w:val="40"/>
        </w:rPr>
        <w:t>РЕШЕНИЕ</w:t>
      </w:r>
    </w:p>
    <w:p w:rsidR="007C14D6" w:rsidRDefault="007C14D6">
      <w:pPr>
        <w:rPr>
          <w:sz w:val="16"/>
        </w:rPr>
      </w:pPr>
    </w:p>
    <w:p w:rsidR="007C14D6" w:rsidRDefault="007C14D6">
      <w:pPr>
        <w:rPr>
          <w:sz w:val="16"/>
        </w:rPr>
      </w:pPr>
    </w:p>
    <w:p w:rsidR="007C14D6" w:rsidRDefault="0058408B">
      <w:pPr>
        <w:rPr>
          <w:spacing w:val="40"/>
          <w:sz w:val="24"/>
        </w:rPr>
      </w:pPr>
      <w:r>
        <w:rPr>
          <w:sz w:val="24"/>
          <w:szCs w:val="24"/>
        </w:rPr>
        <w:t>23.09.2025</w:t>
      </w:r>
      <w:r w:rsidR="00C14641">
        <w:rPr>
          <w:spacing w:val="40"/>
          <w:sz w:val="24"/>
        </w:rPr>
        <w:t xml:space="preserve">          </w:t>
      </w:r>
      <w:r w:rsidR="00C14641">
        <w:rPr>
          <w:spacing w:val="40"/>
          <w:sz w:val="24"/>
        </w:rPr>
        <w:tab/>
      </w:r>
      <w:r w:rsidR="00C14641">
        <w:rPr>
          <w:spacing w:val="40"/>
          <w:sz w:val="24"/>
        </w:rPr>
        <w:tab/>
      </w:r>
      <w:r>
        <w:rPr>
          <w:spacing w:val="40"/>
          <w:sz w:val="24"/>
        </w:rPr>
        <w:t xml:space="preserve">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     </w:t>
      </w:r>
      <w:r w:rsidR="00CF264E">
        <w:rPr>
          <w:spacing w:val="40"/>
          <w:sz w:val="24"/>
        </w:rPr>
        <w:t>№</w:t>
      </w:r>
      <w:r w:rsidR="00C14641">
        <w:rPr>
          <w:spacing w:val="40"/>
          <w:sz w:val="24"/>
        </w:rPr>
        <w:t xml:space="preserve"> </w:t>
      </w:r>
    </w:p>
    <w:p w:rsidR="007C14D6" w:rsidRDefault="007C14D6">
      <w:pPr>
        <w:rPr>
          <w:spacing w:val="40"/>
          <w:sz w:val="24"/>
        </w:rPr>
      </w:pPr>
    </w:p>
    <w:p w:rsidR="007C14D6" w:rsidRDefault="007C14D6">
      <w:pPr>
        <w:rPr>
          <w:spacing w:val="40"/>
          <w:sz w:val="24"/>
        </w:rPr>
      </w:pPr>
      <w:bookmarkStart w:id="0" w:name="_GoBack"/>
      <w:bookmarkEnd w:id="0"/>
    </w:p>
    <w:p w:rsidR="007C14D6" w:rsidRDefault="00C14641">
      <w:pPr>
        <w:widowControl w:val="0"/>
        <w:jc w:val="both"/>
        <w:rPr>
          <w:sz w:val="24"/>
        </w:rPr>
      </w:pPr>
      <w:r>
        <w:rPr>
          <w:sz w:val="24"/>
        </w:rPr>
        <w:t>О внесении изменений в решение Думы Артемовского городского</w:t>
      </w:r>
    </w:p>
    <w:p w:rsidR="007C14D6" w:rsidRDefault="00C14641">
      <w:pPr>
        <w:widowControl w:val="0"/>
        <w:jc w:val="both"/>
        <w:rPr>
          <w:sz w:val="24"/>
        </w:rPr>
      </w:pPr>
      <w:r>
        <w:rPr>
          <w:sz w:val="24"/>
        </w:rPr>
        <w:t>округа от 05.12.2024 № 400 «О бюджете Артемовского городского</w:t>
      </w:r>
    </w:p>
    <w:p w:rsidR="007C14D6" w:rsidRDefault="00C14641">
      <w:pPr>
        <w:widowControl w:val="0"/>
        <w:jc w:val="both"/>
        <w:rPr>
          <w:sz w:val="24"/>
        </w:rPr>
      </w:pPr>
      <w:r>
        <w:rPr>
          <w:sz w:val="24"/>
        </w:rPr>
        <w:t>округа на 2025 год и плановый период 2026 и 2027 годов» (в ред.</w:t>
      </w:r>
    </w:p>
    <w:p w:rsidR="007C14D6" w:rsidRDefault="00C14641">
      <w:pPr>
        <w:widowControl w:val="0"/>
        <w:jc w:val="both"/>
        <w:rPr>
          <w:color w:val="00B050"/>
          <w:sz w:val="24"/>
        </w:rPr>
      </w:pPr>
      <w:r>
        <w:rPr>
          <w:sz w:val="24"/>
        </w:rPr>
        <w:t xml:space="preserve">решения Думы Артемовского городского округа от 01.08.2025 № 518) </w:t>
      </w:r>
    </w:p>
    <w:p w:rsidR="007C14D6" w:rsidRDefault="007C14D6">
      <w:pPr>
        <w:widowControl w:val="0"/>
        <w:jc w:val="both"/>
        <w:rPr>
          <w:color w:val="00B050"/>
          <w:sz w:val="24"/>
        </w:rPr>
      </w:pPr>
    </w:p>
    <w:p w:rsidR="007C14D6" w:rsidRDefault="007C14D6">
      <w:pPr>
        <w:widowControl w:val="0"/>
        <w:jc w:val="both"/>
        <w:rPr>
          <w:color w:val="00B050"/>
          <w:sz w:val="24"/>
        </w:rPr>
      </w:pPr>
    </w:p>
    <w:p w:rsidR="007C14D6" w:rsidRDefault="00C14641">
      <w:pPr>
        <w:spacing w:line="32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Бюджетным </w:t>
      </w:r>
      <w:hyperlink r:id="rId8" w:history="1">
        <w:r>
          <w:rPr>
            <w:sz w:val="24"/>
            <w:szCs w:val="24"/>
          </w:rPr>
          <w:t>кодексом</w:t>
        </w:r>
      </w:hyperlink>
      <w:r>
        <w:rPr>
          <w:sz w:val="24"/>
          <w:szCs w:val="24"/>
        </w:rPr>
        <w:t xml:space="preserve"> Российской Федерации, Уставом Артемовского городского округа Приморского края, решением Думы Арте</w:t>
      </w:r>
      <w:r w:rsidR="008E4CC7">
        <w:rPr>
          <w:sz w:val="24"/>
          <w:szCs w:val="24"/>
        </w:rPr>
        <w:t xml:space="preserve">мовского городского округа </w:t>
      </w:r>
      <w:r>
        <w:rPr>
          <w:sz w:val="24"/>
          <w:szCs w:val="24"/>
        </w:rPr>
        <w:t>от 25.05.2006 № 322 «О Положении о бюджетном процессе в Артемовском городском округе», с учетом заключения контрольно-счетной палаты Артемовского го</w:t>
      </w:r>
      <w:r w:rsidR="008E4CC7">
        <w:rPr>
          <w:sz w:val="24"/>
          <w:szCs w:val="24"/>
        </w:rPr>
        <w:t xml:space="preserve">родского округа </w:t>
      </w:r>
      <w:r>
        <w:rPr>
          <w:sz w:val="24"/>
          <w:szCs w:val="24"/>
        </w:rPr>
        <w:t xml:space="preserve">от </w:t>
      </w:r>
      <w:r w:rsidR="0058408B">
        <w:rPr>
          <w:sz w:val="24"/>
          <w:szCs w:val="24"/>
        </w:rPr>
        <w:t>22.09.2024</w:t>
      </w:r>
      <w:r>
        <w:rPr>
          <w:sz w:val="24"/>
          <w:szCs w:val="24"/>
        </w:rPr>
        <w:t xml:space="preserve"> № </w:t>
      </w:r>
      <w:r w:rsidR="0058408B">
        <w:rPr>
          <w:sz w:val="24"/>
          <w:szCs w:val="24"/>
        </w:rPr>
        <w:t>135</w:t>
      </w:r>
      <w:r>
        <w:rPr>
          <w:sz w:val="24"/>
          <w:szCs w:val="24"/>
        </w:rPr>
        <w:t xml:space="preserve"> «По проекту решения Думы Артемовского городского округа «О внесении изменений в решение Думы Артемовского городского округа от 05.12.2024 № 400 «О бюджете Артемовского городского округа на 2025 год и плановый период 2026 и 2027 годов» (в ред. решения Думы Артемовского городского округа от </w:t>
      </w:r>
      <w:r>
        <w:rPr>
          <w:sz w:val="24"/>
        </w:rPr>
        <w:t>01.08.2025 № 518</w:t>
      </w:r>
      <w:r>
        <w:rPr>
          <w:sz w:val="24"/>
          <w:szCs w:val="24"/>
        </w:rPr>
        <w:t>)», Дума Артемовского городского округа</w:t>
      </w:r>
    </w:p>
    <w:p w:rsidR="007C14D6" w:rsidRDefault="007C14D6">
      <w:pPr>
        <w:widowControl w:val="0"/>
        <w:ind w:firstLine="709"/>
        <w:jc w:val="both"/>
        <w:rPr>
          <w:sz w:val="24"/>
          <w:szCs w:val="24"/>
        </w:rPr>
      </w:pPr>
    </w:p>
    <w:p w:rsidR="007C14D6" w:rsidRPr="00E20CC8" w:rsidRDefault="00C14641">
      <w:pPr>
        <w:pStyle w:val="afb"/>
        <w:widowControl w:val="0"/>
        <w:spacing w:line="240" w:lineRule="auto"/>
        <w:rPr>
          <w:lang w:val="ru-RU"/>
        </w:rPr>
      </w:pPr>
      <w:r w:rsidRPr="00E20CC8">
        <w:rPr>
          <w:lang w:val="ru-RU"/>
        </w:rPr>
        <w:t>РЕШИЛА:</w:t>
      </w:r>
    </w:p>
    <w:p w:rsidR="007C14D6" w:rsidRDefault="007C14D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следующие изменения в решение Думы Артемовского городского округа                от 05.12.2024 № 400 «О бюджете Артемовского городского округа на 2025 год и плановый период 2026 и 2027 годов» (в ред. решения Думы Артемовского городского округа                  от </w:t>
      </w:r>
      <w:r>
        <w:rPr>
          <w:sz w:val="24"/>
        </w:rPr>
        <w:t>01.08.2025 № 518</w:t>
      </w:r>
      <w:r>
        <w:rPr>
          <w:sz w:val="24"/>
          <w:szCs w:val="24"/>
        </w:rPr>
        <w:t>):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Изложить пункт 1 решения в новой редакции: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бюджета Артемовского городского округа на 2025 год: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 w:rsidRPr="00E20CC8">
        <w:rPr>
          <w:sz w:val="24"/>
          <w:szCs w:val="24"/>
        </w:rPr>
        <w:t>а) общий объем доходов бюджета Артемовского городского округа в сумме 7 472 453 160,13 руб., в том числе объем межбюджетных трансфертов, получаемых из других бюджетов бюджетной системы Российской Федерации, в сумме 3 664 285 291,94 руб</w:t>
      </w:r>
      <w:r>
        <w:rPr>
          <w:sz w:val="24"/>
          <w:szCs w:val="24"/>
        </w:rPr>
        <w:t>.;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общий объем расходов бюджета Артемовского городского округа в сумме </w:t>
      </w:r>
      <w:r w:rsidRPr="007E27EE">
        <w:rPr>
          <w:color w:val="000000"/>
          <w:sz w:val="24"/>
          <w:szCs w:val="24"/>
        </w:rPr>
        <w:t>7 915 288 620,86</w:t>
      </w:r>
      <w:r>
        <w:rPr>
          <w:sz w:val="24"/>
          <w:szCs w:val="24"/>
        </w:rPr>
        <w:t xml:space="preserve"> руб., в том числе общий объем бюджетных ассигнований на исполнение </w:t>
      </w:r>
      <w:r>
        <w:rPr>
          <w:sz w:val="24"/>
          <w:szCs w:val="24"/>
        </w:rPr>
        <w:lastRenderedPageBreak/>
        <w:t>муниципальных гарантий администрации Артемовского городского округа по возможным гарантийным случаям - 0,00 руб.;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размер дефицита бюджета Артемовского городского округа в сумме            </w:t>
      </w:r>
      <w:r w:rsidRPr="007E27EE">
        <w:rPr>
          <w:color w:val="000000"/>
          <w:sz w:val="24"/>
          <w:szCs w:val="24"/>
        </w:rPr>
        <w:t xml:space="preserve">442 835 460,73 </w:t>
      </w:r>
      <w:r>
        <w:rPr>
          <w:sz w:val="24"/>
          <w:szCs w:val="24"/>
        </w:rPr>
        <w:t>руб.».</w:t>
      </w:r>
    </w:p>
    <w:p w:rsidR="007C14D6" w:rsidRDefault="008E4CC7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Изложить подпункты «д», </w:t>
      </w:r>
      <w:r w:rsidR="00C14641">
        <w:rPr>
          <w:sz w:val="24"/>
          <w:szCs w:val="24"/>
        </w:rPr>
        <w:t xml:space="preserve">«е» </w:t>
      </w:r>
      <w:r>
        <w:rPr>
          <w:sz w:val="24"/>
          <w:szCs w:val="24"/>
        </w:rPr>
        <w:t xml:space="preserve">и «ж» </w:t>
      </w:r>
      <w:r w:rsidR="00C14641">
        <w:rPr>
          <w:sz w:val="24"/>
          <w:szCs w:val="24"/>
        </w:rPr>
        <w:t>пункта 3 решения в новой редакции: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«д) объем средств резервного фонда администрации Артемовского городского округа в размере </w:t>
      </w:r>
      <w:r w:rsidRPr="00E20CC8">
        <w:rPr>
          <w:sz w:val="24"/>
          <w:szCs w:val="24"/>
        </w:rPr>
        <w:t>186 084 470,00</w:t>
      </w:r>
      <w:r>
        <w:rPr>
          <w:sz w:val="24"/>
          <w:szCs w:val="24"/>
        </w:rPr>
        <w:t xml:space="preserve"> руб.;</w:t>
      </w:r>
    </w:p>
    <w:p w:rsidR="00214401" w:rsidRDefault="002E3460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14641">
        <w:rPr>
          <w:sz w:val="24"/>
          <w:szCs w:val="24"/>
        </w:rPr>
        <w:t xml:space="preserve">е) объем бюджетных ассигнований муниципального дорожного фонда Артемовского городского округа в размере </w:t>
      </w:r>
      <w:r w:rsidR="00C14641" w:rsidRPr="007E27EE">
        <w:rPr>
          <w:color w:val="000000"/>
          <w:sz w:val="24"/>
          <w:szCs w:val="24"/>
        </w:rPr>
        <w:t>956 628 808,53</w:t>
      </w:r>
      <w:r w:rsidR="00C14641" w:rsidRPr="00E20CC8">
        <w:rPr>
          <w:sz w:val="24"/>
          <w:szCs w:val="24"/>
        </w:rPr>
        <w:t xml:space="preserve"> руб</w:t>
      </w:r>
      <w:r w:rsidR="00C14641">
        <w:rPr>
          <w:sz w:val="24"/>
          <w:szCs w:val="24"/>
        </w:rPr>
        <w:t>.;</w:t>
      </w:r>
    </w:p>
    <w:p w:rsidR="00214401" w:rsidRDefault="0046006C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14401">
        <w:rPr>
          <w:sz w:val="24"/>
          <w:szCs w:val="24"/>
        </w:rPr>
        <w:t xml:space="preserve">ж) </w:t>
      </w:r>
      <w:r w:rsidR="00214401">
        <w:rPr>
          <w:sz w:val="24"/>
          <w:szCs w:val="24"/>
          <w:lang w:eastAsia="zh-CN"/>
        </w:rPr>
        <w:t>общий объем бюджетных ассигнований на исполнение публичных нормативных обязательств в сумме 61 871 612,50 руб., в том числе:</w:t>
      </w:r>
    </w:p>
    <w:p w:rsidR="00214401" w:rsidRDefault="004B0B0A" w:rsidP="00686A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>на пенсии за выслугу лет муниципальным служащим Артемовского городского округа в сумме 17 114 233,99 руб.;</w:t>
      </w:r>
    </w:p>
    <w:p w:rsidR="00214401" w:rsidRDefault="004B0B0A" w:rsidP="00686A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 xml:space="preserve">на доплату к страховой пенсии лицам, замещающим муниципальную должность на постоянной основе в Артемовском городском округе, в сумме </w:t>
      </w:r>
      <w:r w:rsidR="009A2D65">
        <w:rPr>
          <w:sz w:val="24"/>
          <w:szCs w:val="24"/>
          <w:lang w:eastAsia="zh-CN"/>
        </w:rPr>
        <w:t>1 9</w:t>
      </w:r>
      <w:r w:rsidR="00214401">
        <w:rPr>
          <w:sz w:val="24"/>
          <w:szCs w:val="24"/>
          <w:lang w:eastAsia="zh-CN"/>
        </w:rPr>
        <w:t>76 928,04 руб.;</w:t>
      </w:r>
    </w:p>
    <w:p w:rsidR="00214401" w:rsidRDefault="004B0B0A" w:rsidP="00686A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42 600 450,47 руб.;</w:t>
      </w:r>
    </w:p>
    <w:p w:rsidR="007C14D6" w:rsidRDefault="00EE0CF4" w:rsidP="004D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>на единовременное денежное вознаграждение лицам, удостоенным звания «Почетный гражданин Артемовского городского округа», в сумме 180 000,00 руб.</w:t>
      </w:r>
      <w:r w:rsidR="00C14641">
        <w:rPr>
          <w:sz w:val="24"/>
          <w:szCs w:val="24"/>
        </w:rPr>
        <w:t>».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подпункт «б» пункта 11 решения в новой редакции: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«б) от налога на имущество физических лиц: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2025 год – </w:t>
      </w:r>
      <w:r w:rsidRPr="007E27EE">
        <w:rPr>
          <w:color w:val="000000"/>
          <w:sz w:val="24"/>
          <w:szCs w:val="24"/>
        </w:rPr>
        <w:t>18,6567797216495</w:t>
      </w:r>
      <w:r w:rsidRPr="00E20CC8">
        <w:rPr>
          <w:sz w:val="24"/>
          <w:szCs w:val="24"/>
        </w:rPr>
        <w:t xml:space="preserve"> процент</w:t>
      </w:r>
      <w:r w:rsidR="008E4CC7">
        <w:rPr>
          <w:sz w:val="24"/>
          <w:szCs w:val="24"/>
        </w:rPr>
        <w:t>а</w:t>
      </w:r>
      <w:r>
        <w:rPr>
          <w:sz w:val="24"/>
          <w:szCs w:val="24"/>
        </w:rPr>
        <w:t>;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2026 год - 28,3845756551723 процента;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2027 год - 0,0000000000000 процентов. </w:t>
      </w:r>
    </w:p>
    <w:p w:rsidR="007C14D6" w:rsidRPr="00E20CC8" w:rsidRDefault="00C14641" w:rsidP="008E4CC7">
      <w:pPr>
        <w:pStyle w:val="afb"/>
        <w:widowControl w:val="0"/>
        <w:tabs>
          <w:tab w:val="left" w:pos="7559"/>
        </w:tabs>
        <w:ind w:firstLine="709"/>
        <w:jc w:val="both"/>
        <w:rPr>
          <w:szCs w:val="24"/>
          <w:lang w:val="ru-RU"/>
        </w:rPr>
      </w:pPr>
      <w:r w:rsidRPr="00E20CC8">
        <w:rPr>
          <w:szCs w:val="24"/>
          <w:lang w:val="ru-RU"/>
        </w:rPr>
        <w:t>1.</w:t>
      </w:r>
      <w:r w:rsidR="00EE0CF4">
        <w:rPr>
          <w:szCs w:val="24"/>
          <w:lang w:val="ru-RU"/>
        </w:rPr>
        <w:t>4</w:t>
      </w:r>
      <w:r w:rsidRPr="00E20CC8">
        <w:rPr>
          <w:szCs w:val="24"/>
          <w:lang w:val="ru-RU"/>
        </w:rPr>
        <w:t>. В пункте 20 решения вместо «1,045» читать «1,076».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Изложить приложение 1 к решению в редакции приложения 1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6</w:t>
      </w:r>
      <w:r>
        <w:rPr>
          <w:sz w:val="24"/>
          <w:szCs w:val="24"/>
        </w:rPr>
        <w:t>. Изложить приложение 2 к решению в редакции приложения 2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Изложить приложение 4 к решению в редакции приложения 3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8</w:t>
      </w:r>
      <w:r>
        <w:rPr>
          <w:sz w:val="24"/>
          <w:szCs w:val="24"/>
        </w:rPr>
        <w:t>. Изложить приложение 5 к решению в редакции приложения 4 к настоящему решению.</w:t>
      </w:r>
    </w:p>
    <w:p w:rsidR="007C14D6" w:rsidRDefault="00EE0CF4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="00C14641">
        <w:rPr>
          <w:sz w:val="24"/>
          <w:szCs w:val="24"/>
        </w:rPr>
        <w:t>.</w:t>
      </w:r>
      <w:r w:rsidR="00C14641">
        <w:rPr>
          <w:color w:val="FF0000"/>
          <w:sz w:val="24"/>
          <w:szCs w:val="24"/>
        </w:rPr>
        <w:t xml:space="preserve"> </w:t>
      </w:r>
      <w:r w:rsidR="00C14641">
        <w:rPr>
          <w:sz w:val="24"/>
          <w:szCs w:val="24"/>
        </w:rPr>
        <w:t xml:space="preserve">Изложить приложение 6 к решению в редакции приложения 5 к настоящему </w:t>
      </w:r>
      <w:r w:rsidR="00C14641">
        <w:rPr>
          <w:sz w:val="24"/>
          <w:szCs w:val="24"/>
        </w:rPr>
        <w:lastRenderedPageBreak/>
        <w:t>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10</w:t>
      </w:r>
      <w:r>
        <w:rPr>
          <w:sz w:val="24"/>
          <w:szCs w:val="24"/>
        </w:rPr>
        <w:t>. Изложить приложение 7 к решению в редакции приложения 6 к настоящему решению.</w:t>
      </w:r>
    </w:p>
    <w:p w:rsidR="007C14D6" w:rsidRDefault="00C14641" w:rsidP="008E4CC7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7C14D6" w:rsidRPr="00E20CC8" w:rsidRDefault="00C14641" w:rsidP="008E4CC7">
      <w:pPr>
        <w:pStyle w:val="afb"/>
        <w:widowControl w:val="0"/>
        <w:ind w:firstLine="709"/>
        <w:jc w:val="both"/>
        <w:rPr>
          <w:lang w:val="ru-RU"/>
        </w:rPr>
      </w:pPr>
      <w:r>
        <w:rPr>
          <w:szCs w:val="24"/>
          <w:lang w:val="ru-RU"/>
        </w:rPr>
        <w:t>3</w:t>
      </w:r>
      <w:r w:rsidRPr="00E20CC8">
        <w:rPr>
          <w:szCs w:val="24"/>
          <w:lang w:val="ru-RU"/>
        </w:rPr>
        <w:t>. Контроль за исполнением настоящего решения возложить на постоянную комиссию Думы Артемовского городского округа по экономической политике и муниципальной собственности (</w:t>
      </w:r>
      <w:r>
        <w:rPr>
          <w:szCs w:val="24"/>
          <w:lang w:val="ru-RU"/>
        </w:rPr>
        <w:t>Кожевникова М.С.</w:t>
      </w:r>
      <w:r w:rsidRPr="00E20CC8">
        <w:rPr>
          <w:szCs w:val="24"/>
          <w:lang w:val="ru-RU"/>
        </w:rPr>
        <w:t xml:space="preserve">).  </w:t>
      </w:r>
    </w:p>
    <w:p w:rsidR="007C14D6" w:rsidRDefault="007C14D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C14D6" w:rsidRDefault="007C14D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C14D6" w:rsidRDefault="007C14D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C14D6" w:rsidRDefault="0058408B">
      <w:pPr>
        <w:pStyle w:val="afb"/>
        <w:widowControl w:val="0"/>
        <w:spacing w:line="240" w:lineRule="auto"/>
        <w:rPr>
          <w:lang w:val="ru-RU"/>
        </w:rPr>
      </w:pPr>
      <w:r>
        <w:rPr>
          <w:lang w:val="ru-RU"/>
        </w:rPr>
        <w:t>И.о. г</w:t>
      </w:r>
      <w:r w:rsidR="00C14641" w:rsidRPr="00E20CC8">
        <w:rPr>
          <w:lang w:val="ru-RU"/>
        </w:rPr>
        <w:t>лав</w:t>
      </w:r>
      <w:r>
        <w:rPr>
          <w:lang w:val="ru-RU"/>
        </w:rPr>
        <w:t>ы</w:t>
      </w:r>
      <w:r w:rsidR="00C14641" w:rsidRPr="00E20CC8">
        <w:rPr>
          <w:lang w:val="ru-RU"/>
        </w:rPr>
        <w:t xml:space="preserve"> Артемовского городского округа</w:t>
      </w:r>
      <w:r w:rsidR="00C14641" w:rsidRPr="00E20CC8">
        <w:rPr>
          <w:lang w:val="ru-RU"/>
        </w:rPr>
        <w:tab/>
      </w:r>
      <w:r w:rsidR="00C14641" w:rsidRPr="00E20CC8">
        <w:rPr>
          <w:lang w:val="ru-RU"/>
        </w:rPr>
        <w:tab/>
        <w:t xml:space="preserve">         </w:t>
      </w:r>
      <w:r w:rsidR="00C14641" w:rsidRPr="00E20CC8">
        <w:rPr>
          <w:lang w:val="ru-RU"/>
        </w:rPr>
        <w:tab/>
        <w:t xml:space="preserve">          </w:t>
      </w:r>
      <w:r w:rsidR="00C14641" w:rsidRPr="00E20CC8">
        <w:rPr>
          <w:lang w:val="ru-RU"/>
        </w:rPr>
        <w:tab/>
      </w:r>
      <w:r w:rsidR="00C14641" w:rsidRPr="00E20CC8">
        <w:rPr>
          <w:lang w:val="ru-RU"/>
        </w:rPr>
        <w:tab/>
      </w:r>
      <w:r>
        <w:rPr>
          <w:lang w:val="ru-RU"/>
        </w:rPr>
        <w:t xml:space="preserve">          В.А</w:t>
      </w:r>
      <w:r w:rsidR="00C14641">
        <w:rPr>
          <w:lang w:val="ru-RU"/>
        </w:rPr>
        <w:t xml:space="preserve">. </w:t>
      </w:r>
      <w:r>
        <w:rPr>
          <w:lang w:val="ru-RU"/>
        </w:rPr>
        <w:t>Воркова</w:t>
      </w:r>
    </w:p>
    <w:sectPr w:rsidR="007C14D6">
      <w:headerReference w:type="even" r:id="rId9"/>
      <w:headerReference w:type="default" r:id="rId10"/>
      <w:pgSz w:w="11906" w:h="16838"/>
      <w:pgMar w:top="1134" w:right="567" w:bottom="993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7EE" w:rsidRDefault="007E27EE">
      <w:r>
        <w:separator/>
      </w:r>
    </w:p>
  </w:endnote>
  <w:endnote w:type="continuationSeparator" w:id="0">
    <w:p w:rsidR="007E27EE" w:rsidRDefault="007E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7EE" w:rsidRDefault="007E27EE">
      <w:r>
        <w:separator/>
      </w:r>
    </w:p>
  </w:footnote>
  <w:footnote w:type="continuationSeparator" w:id="0">
    <w:p w:rsidR="007E27EE" w:rsidRDefault="007E2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D6" w:rsidRDefault="00C14641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7C14D6" w:rsidRDefault="007C14D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4D6" w:rsidRDefault="00C14641">
    <w:pPr>
      <w:pStyle w:val="ab"/>
      <w:framePr w:wrap="around" w:vAnchor="text" w:hAnchor="margin" w:xAlign="center" w:y="1"/>
      <w:rPr>
        <w:rStyle w:val="afe"/>
        <w:sz w:val="24"/>
      </w:rPr>
    </w:pPr>
    <w:r>
      <w:rPr>
        <w:rStyle w:val="afe"/>
        <w:sz w:val="24"/>
      </w:rPr>
      <w:fldChar w:fldCharType="begin"/>
    </w:r>
    <w:r>
      <w:rPr>
        <w:rStyle w:val="afe"/>
        <w:sz w:val="24"/>
      </w:rPr>
      <w:instrText xml:space="preserve">PAGE  </w:instrText>
    </w:r>
    <w:r>
      <w:rPr>
        <w:rStyle w:val="afe"/>
        <w:sz w:val="24"/>
      </w:rPr>
      <w:fldChar w:fldCharType="separate"/>
    </w:r>
    <w:r w:rsidR="00CF264E">
      <w:rPr>
        <w:rStyle w:val="afe"/>
        <w:noProof/>
        <w:sz w:val="24"/>
      </w:rPr>
      <w:t>2</w:t>
    </w:r>
    <w:r>
      <w:rPr>
        <w:rStyle w:val="afe"/>
        <w:sz w:val="24"/>
      </w:rPr>
      <w:fldChar w:fldCharType="end"/>
    </w:r>
  </w:p>
  <w:p w:rsidR="007C14D6" w:rsidRDefault="007C14D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F070A"/>
    <w:multiLevelType w:val="hybridMultilevel"/>
    <w:tmpl w:val="67D273D8"/>
    <w:lvl w:ilvl="0" w:tplc="A88473FE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ED6904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A48B98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4CA10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5A4FBF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1CAEFD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5745BF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A06CEC6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EA661F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128D6C9F"/>
    <w:multiLevelType w:val="hybridMultilevel"/>
    <w:tmpl w:val="9AE00CA2"/>
    <w:lvl w:ilvl="0" w:tplc="140689B2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E590591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740919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A78623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AC006C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158317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E7003A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0525AD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61EF0B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D882DC0"/>
    <w:multiLevelType w:val="hybridMultilevel"/>
    <w:tmpl w:val="90907BAC"/>
    <w:lvl w:ilvl="0" w:tplc="F16A18C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2F0C09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7EED9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5C2449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23F8481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0AE53C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2F2F58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B204C73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776BA5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1E872D0"/>
    <w:multiLevelType w:val="hybridMultilevel"/>
    <w:tmpl w:val="E1F4F1FE"/>
    <w:lvl w:ilvl="0" w:tplc="22A8E9E8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2236F3B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0CE13D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7E862D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E2A4EB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8EE7BE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DCAA7E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E10598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48A2E1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C114613"/>
    <w:multiLevelType w:val="hybridMultilevel"/>
    <w:tmpl w:val="237A69BC"/>
    <w:lvl w:ilvl="0" w:tplc="AAB67BE2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15E3C7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556EE3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E3920C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603DA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37620AB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59E226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6F6C3A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44A1A4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1F95FE3"/>
    <w:multiLevelType w:val="hybridMultilevel"/>
    <w:tmpl w:val="7FCE8CB6"/>
    <w:lvl w:ilvl="0" w:tplc="9EA48FD6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3F26A9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57ACE0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D0088B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D283B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FAEE08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7D8797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82146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C6694C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14D6"/>
    <w:rsid w:val="00214401"/>
    <w:rsid w:val="002E3460"/>
    <w:rsid w:val="00343B19"/>
    <w:rsid w:val="0046006C"/>
    <w:rsid w:val="004B0B0A"/>
    <w:rsid w:val="004B402E"/>
    <w:rsid w:val="004D1D47"/>
    <w:rsid w:val="0058408B"/>
    <w:rsid w:val="00686AEF"/>
    <w:rsid w:val="007C14D6"/>
    <w:rsid w:val="007E27EE"/>
    <w:rsid w:val="00880EDB"/>
    <w:rsid w:val="008E4CC7"/>
    <w:rsid w:val="00900096"/>
    <w:rsid w:val="009A2D65"/>
    <w:rsid w:val="00C14641"/>
    <w:rsid w:val="00CF264E"/>
    <w:rsid w:val="00E20CC8"/>
    <w:rsid w:val="00EE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F6F475A-86B9-416E-902B-4DB1BE52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uiPriority w:val="9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FE32BDCC5ACC6F1BBF38379918607DDF104291B1FD6D12A9B3CFDE7WA62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Дума</cp:lastModifiedBy>
  <cp:revision>290</cp:revision>
  <dcterms:created xsi:type="dcterms:W3CDTF">2019-10-08T06:58:00Z</dcterms:created>
  <dcterms:modified xsi:type="dcterms:W3CDTF">2025-09-19T06:32:00Z</dcterms:modified>
  <cp:version>1048576</cp:version>
</cp:coreProperties>
</file>